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67815" w:rsidRDefault="00A97B5C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2" w14:textId="77777777" w:rsidR="00B67815" w:rsidRDefault="00A97B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4" w14:textId="396D5F52" w:rsidR="00B67815" w:rsidRDefault="00A97B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Buyers comply with any specific applicable Standards of the Buyer.</w:t>
      </w:r>
    </w:p>
    <w:p w14:paraId="00000005" w14:textId="0E4BED3D" w:rsidR="00B67815" w:rsidRDefault="00A97B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Deliverables and any Standards set out in </w:t>
      </w:r>
      <w:r w:rsidR="00004A31">
        <w:rPr>
          <w:rFonts w:ascii="Arial" w:eastAsia="Arial" w:hAnsi="Arial" w:cs="Arial"/>
          <w:color w:val="000000"/>
          <w:sz w:val="24"/>
          <w:szCs w:val="24"/>
        </w:rPr>
        <w:t xml:space="preserve">the Specification </w:t>
      </w:r>
      <w:r>
        <w:rPr>
          <w:rFonts w:ascii="Arial" w:eastAsia="Arial" w:hAnsi="Arial" w:cs="Arial"/>
          <w:color w:val="000000"/>
          <w:sz w:val="24"/>
          <w:szCs w:val="24"/>
        </w:rPr>
        <w:t>may be refined (to the extent permitted and set out in the Order Form) by a Buyer during a Further Competition Procedure to reflect its Deliverables Requirements for entering a particular Call-Off Contract.</w:t>
      </w:r>
    </w:p>
    <w:p w14:paraId="0000000E" w14:textId="1A332113" w:rsidR="00B67815" w:rsidRDefault="00A97B5C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222222"/>
          <w:sz w:val="24"/>
          <w:szCs w:val="24"/>
        </w:rPr>
        <w:t xml:space="preserve">The </w:t>
      </w:r>
      <w:r w:rsidR="00004A31">
        <w:rPr>
          <w:rFonts w:ascii="Arial" w:eastAsia="Arial" w:hAnsi="Arial" w:cs="Arial"/>
          <w:color w:val="222222"/>
          <w:sz w:val="24"/>
          <w:szCs w:val="24"/>
        </w:rPr>
        <w:t>B</w:t>
      </w:r>
      <w:r>
        <w:rPr>
          <w:rFonts w:ascii="Arial" w:eastAsia="Arial" w:hAnsi="Arial" w:cs="Arial"/>
          <w:color w:val="222222"/>
          <w:sz w:val="24"/>
          <w:szCs w:val="24"/>
        </w:rPr>
        <w:t xml:space="preserve">uyer can identify specific social value priorities at call-off.  </w:t>
      </w:r>
    </w:p>
    <w:p w14:paraId="0000000F" w14:textId="233A6FD9" w:rsidR="00B67815" w:rsidRDefault="00A97B5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="00004A31" w:rsidRPr="00004A31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CCS will</w:t>
      </w:r>
      <w:r w:rsidR="00004A31"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i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nsert </w:t>
      </w:r>
      <w:r w:rsidR="00004A31" w:rsidRPr="00004A31">
        <w:rPr>
          <w:rFonts w:ascii="Arial" w:eastAsia="Arial" w:hAnsi="Arial" w:cs="Arial"/>
          <w:color w:val="000000"/>
          <w:sz w:val="24"/>
          <w:szCs w:val="24"/>
        </w:rPr>
        <w:t>Framework</w:t>
      </w:r>
      <w:bookmarkStart w:id="2" w:name="_GoBack"/>
      <w:bookmarkEnd w:id="2"/>
      <w:r w:rsidR="00004A31" w:rsidRPr="00004A31">
        <w:rPr>
          <w:rFonts w:ascii="Arial" w:eastAsia="Arial" w:hAnsi="Arial" w:cs="Arial"/>
          <w:color w:val="000000"/>
          <w:sz w:val="24"/>
          <w:szCs w:val="24"/>
        </w:rPr>
        <w:t xml:space="preserve"> Schedule 1 (</w:t>
      </w:r>
      <w:r>
        <w:rPr>
          <w:rFonts w:ascii="Arial" w:eastAsia="Arial" w:hAnsi="Arial" w:cs="Arial"/>
          <w:color w:val="000000"/>
          <w:sz w:val="24"/>
          <w:szCs w:val="24"/>
        </w:rPr>
        <w:t>Specification</w:t>
      </w:r>
      <w:r w:rsidR="00004A31">
        <w:rPr>
          <w:rFonts w:ascii="Arial" w:eastAsia="Arial" w:hAnsi="Arial" w:cs="Arial"/>
          <w:color w:val="000000"/>
          <w:sz w:val="24"/>
          <w:szCs w:val="24"/>
        </w:rPr>
        <w:t>) here at “intention to award”</w:t>
      </w:r>
      <w:r>
        <w:rPr>
          <w:rFonts w:ascii="Arial" w:eastAsia="Arial" w:hAnsi="Arial" w:cs="Arial"/>
          <w:color w:val="000000"/>
          <w:sz w:val="24"/>
          <w:szCs w:val="24"/>
        </w:rPr>
        <w:t>]</w:t>
      </w:r>
    </w:p>
    <w:sectPr w:rsidR="00B6781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BB85F" w14:textId="77777777" w:rsidR="00CD3AC4" w:rsidRDefault="00CD3AC4">
      <w:pPr>
        <w:spacing w:after="0" w:line="240" w:lineRule="auto"/>
      </w:pPr>
      <w:r>
        <w:separator/>
      </w:r>
    </w:p>
  </w:endnote>
  <w:endnote w:type="continuationSeparator" w:id="0">
    <w:p w14:paraId="585EB7E5" w14:textId="77777777" w:rsidR="00CD3AC4" w:rsidRDefault="00C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4" w14:textId="77777777" w:rsidR="00B67815" w:rsidRDefault="00B67815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5" w14:textId="5C6AE701" w:rsidR="00B67815" w:rsidRDefault="00A97B5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RM6315 Vehicle Telematics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6" w14:textId="111DE8C6" w:rsidR="00B67815" w:rsidRDefault="00A97B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E7213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7" w14:textId="77777777" w:rsidR="00B67815" w:rsidRDefault="00A97B5C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3" w:name="bookmark=id.3znysh7" w:colFirst="0" w:colLast="0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FDE50" w14:textId="77777777" w:rsidR="00CD3AC4" w:rsidRDefault="00CD3AC4">
      <w:pPr>
        <w:spacing w:after="0" w:line="240" w:lineRule="auto"/>
      </w:pPr>
      <w:r>
        <w:separator/>
      </w:r>
    </w:p>
  </w:footnote>
  <w:footnote w:type="continuationSeparator" w:id="0">
    <w:p w14:paraId="3570D8E0" w14:textId="77777777" w:rsidR="00CD3AC4" w:rsidRDefault="00CD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B67815" w:rsidRDefault="00A97B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3" w14:textId="77777777" w:rsidR="00B67815" w:rsidRDefault="00A97B5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4A504E"/>
    <w:multiLevelType w:val="multilevel"/>
    <w:tmpl w:val="04C08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50580B"/>
    <w:multiLevelType w:val="multilevel"/>
    <w:tmpl w:val="A850A6C6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15"/>
    <w:rsid w:val="00004A31"/>
    <w:rsid w:val="003E7213"/>
    <w:rsid w:val="00A97B5C"/>
    <w:rsid w:val="00B67815"/>
    <w:rsid w:val="00CD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B5919"/>
  <w15:docId w15:val="{021A7707-2107-427A-98EE-DBB4F9B02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cyRMS+9b3HrxkF1vw3K9WJUtEA==">CgMxLjAyCGguZ2pkZ3hzMgloLjMwajB6bGwyCWguMWZvYjl0ZTIKaWQuM3pueXNoNzgAciExbnlHU2o5bk1FMWlrRnp5cWhOX3Q3VVdiQjVSYkZYcFQ=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Company>Cabinet Office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Janine Cato</cp:lastModifiedBy>
  <cp:revision>3</cp:revision>
  <dcterms:created xsi:type="dcterms:W3CDTF">2018-10-01T15:11:00Z</dcterms:created>
  <dcterms:modified xsi:type="dcterms:W3CDTF">2023-10-04T10:00:00Z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